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B1E41" w14:textId="77777777" w:rsidR="00DA36E8" w:rsidRDefault="00DA36E8"/>
    <w:p w14:paraId="1EC478F5" w14:textId="77777777" w:rsidR="00B00B5D" w:rsidRPr="00960A59" w:rsidRDefault="00B00B5D">
      <w:pPr>
        <w:sectPr w:rsidR="00B00B5D" w:rsidRPr="00960A59">
          <w:headerReference w:type="default" r:id="rId8"/>
          <w:type w:val="continuous"/>
          <w:pgSz w:w="12240" w:h="15840" w:code="1"/>
          <w:pgMar w:top="2880" w:right="1800" w:bottom="1440" w:left="1800" w:header="720" w:footer="720" w:gutter="0"/>
          <w:cols w:space="720"/>
        </w:sectPr>
      </w:pPr>
    </w:p>
    <w:p w14:paraId="72612492" w14:textId="070E0BD0" w:rsidR="00F24842" w:rsidRPr="00960A59" w:rsidRDefault="008C469B" w:rsidP="00F24842">
      <w:r w:rsidRPr="00960A59">
        <w:rPr>
          <w:b/>
        </w:rPr>
        <w:t>TO:</w:t>
      </w:r>
      <w:r w:rsidRPr="00960A59">
        <w:rPr>
          <w:b/>
        </w:rPr>
        <w:tab/>
      </w:r>
      <w:r w:rsidRPr="00960A59">
        <w:rPr>
          <w:b/>
        </w:rPr>
        <w:tab/>
      </w:r>
      <w:r w:rsidR="00960A59" w:rsidRPr="00960A59">
        <w:t>Justin Adkins</w:t>
      </w:r>
      <w:r w:rsidR="00F24842" w:rsidRPr="00960A59">
        <w:t>, Attorney</w:t>
      </w:r>
    </w:p>
    <w:p w14:paraId="13C4DF84" w14:textId="77777777" w:rsidR="00F24842" w:rsidRPr="00960A59" w:rsidRDefault="00F24842" w:rsidP="00F24842">
      <w:pPr>
        <w:ind w:left="1440"/>
      </w:pPr>
      <w:r w:rsidRPr="00960A59">
        <w:t>Legal Division</w:t>
      </w:r>
    </w:p>
    <w:p w14:paraId="02BF82C7" w14:textId="77777777" w:rsidR="008C469B" w:rsidRPr="00960A59" w:rsidRDefault="008C469B" w:rsidP="008C469B">
      <w:pPr>
        <w:tabs>
          <w:tab w:val="left" w:pos="1170"/>
        </w:tabs>
      </w:pPr>
      <w:r w:rsidRPr="00960A59">
        <w:tab/>
      </w:r>
      <w:r w:rsidRPr="00960A59">
        <w:tab/>
      </w:r>
    </w:p>
    <w:p w14:paraId="0808CC23" w14:textId="7BDF038F" w:rsidR="00F24842" w:rsidRPr="00960A59" w:rsidRDefault="008C469B" w:rsidP="00F24842">
      <w:r w:rsidRPr="00960A59">
        <w:rPr>
          <w:b/>
        </w:rPr>
        <w:t>FROM:</w:t>
      </w:r>
      <w:r w:rsidRPr="00960A59">
        <w:rPr>
          <w:b/>
        </w:rPr>
        <w:tab/>
      </w:r>
      <w:r w:rsidR="00960A59" w:rsidRPr="00960A59">
        <w:t>Alicia Malo</w:t>
      </w:r>
      <w:bookmarkStart w:id="0" w:name="_GoBack"/>
      <w:bookmarkEnd w:id="0"/>
      <w:r w:rsidR="00960A59" w:rsidRPr="00960A59">
        <w:t>y, Senior Infrastructure Analyst</w:t>
      </w:r>
    </w:p>
    <w:p w14:paraId="548C04E7" w14:textId="77777777" w:rsidR="008C469B" w:rsidRPr="00960A59" w:rsidRDefault="00F24842" w:rsidP="00F24842">
      <w:pPr>
        <w:ind w:left="1440"/>
      </w:pPr>
      <w:r w:rsidRPr="00960A59">
        <w:t>Infrastructure Division</w:t>
      </w:r>
    </w:p>
    <w:p w14:paraId="1AA4E681" w14:textId="77777777" w:rsidR="00F24842" w:rsidRPr="00960A59" w:rsidRDefault="00F24842" w:rsidP="00F24842">
      <w:pPr>
        <w:rPr>
          <w:b/>
        </w:rPr>
      </w:pPr>
    </w:p>
    <w:p w14:paraId="432BB030" w14:textId="46A71B93" w:rsidR="00F24842" w:rsidRPr="00960A59" w:rsidRDefault="008C469B" w:rsidP="00F24842">
      <w:r w:rsidRPr="00960A59">
        <w:rPr>
          <w:b/>
        </w:rPr>
        <w:t>DATE:</w:t>
      </w:r>
      <w:r w:rsidRPr="00960A59">
        <w:rPr>
          <w:b/>
        </w:rPr>
        <w:tab/>
      </w:r>
      <w:r w:rsidR="00981B3C" w:rsidRPr="00981B3C">
        <w:rPr>
          <w:bCs/>
        </w:rPr>
        <w:t>April 3</w:t>
      </w:r>
      <w:r w:rsidR="00960A59" w:rsidRPr="00960A59">
        <w:t>0, 2021</w:t>
      </w:r>
    </w:p>
    <w:p w14:paraId="7E130CA8" w14:textId="77777777" w:rsidR="0028111B" w:rsidRPr="00960A59" w:rsidRDefault="0028111B" w:rsidP="008C469B">
      <w:pPr>
        <w:tabs>
          <w:tab w:val="left" w:pos="1170"/>
        </w:tabs>
        <w:spacing w:before="240"/>
      </w:pPr>
    </w:p>
    <w:p w14:paraId="3BD98676" w14:textId="6EB543C2" w:rsidR="008C469B" w:rsidRDefault="008C469B" w:rsidP="00F24842">
      <w:pPr>
        <w:ind w:left="1440" w:hanging="1440"/>
        <w:rPr>
          <w:b/>
          <w:i/>
          <w:szCs w:val="24"/>
        </w:rPr>
      </w:pPr>
      <w:r w:rsidRPr="00960A59">
        <w:rPr>
          <w:b/>
        </w:rPr>
        <w:t>RE:</w:t>
      </w:r>
      <w:r w:rsidRPr="00960A59">
        <w:rPr>
          <w:b/>
        </w:rPr>
        <w:tab/>
      </w:r>
      <w:r w:rsidR="00F24842" w:rsidRPr="00960A59">
        <w:rPr>
          <w:bCs/>
        </w:rPr>
        <w:t xml:space="preserve">Docket No. </w:t>
      </w:r>
      <w:r w:rsidR="00960A59" w:rsidRPr="00960A59">
        <w:rPr>
          <w:bCs/>
        </w:rPr>
        <w:t>51035</w:t>
      </w:r>
      <w:r w:rsidR="00F24842" w:rsidRPr="00960A59">
        <w:t xml:space="preserve"> – </w:t>
      </w:r>
      <w:r w:rsidR="00626170">
        <w:rPr>
          <w:i/>
        </w:rPr>
        <w:t>Application</w:t>
      </w:r>
      <w:r w:rsidR="00626170" w:rsidRPr="00960A59">
        <w:rPr>
          <w:i/>
        </w:rPr>
        <w:t xml:space="preserve"> </w:t>
      </w:r>
      <w:r w:rsidR="00F24842" w:rsidRPr="00960A59">
        <w:rPr>
          <w:i/>
        </w:rPr>
        <w:t>of</w:t>
      </w:r>
      <w:r w:rsidR="00F24842" w:rsidRPr="00960A59">
        <w:rPr>
          <w:i/>
          <w:iCs/>
        </w:rPr>
        <w:t xml:space="preserve"> </w:t>
      </w:r>
      <w:r w:rsidR="00960A59" w:rsidRPr="00960A59">
        <w:rPr>
          <w:i/>
          <w:iCs/>
        </w:rPr>
        <w:t>Quadvest L.P.</w:t>
      </w:r>
      <w:r w:rsidR="00F24842" w:rsidRPr="00960A59">
        <w:rPr>
          <w:i/>
          <w:iCs/>
        </w:rPr>
        <w:t xml:space="preserve"> to </w:t>
      </w:r>
      <w:r w:rsidR="00960A59" w:rsidRPr="00960A59">
        <w:rPr>
          <w:i/>
          <w:iCs/>
        </w:rPr>
        <w:t>Decertify a Portion</w:t>
      </w:r>
      <w:r w:rsidR="00F24842" w:rsidRPr="00960A59">
        <w:rPr>
          <w:i/>
        </w:rPr>
        <w:t xml:space="preserve"> </w:t>
      </w:r>
      <w:r w:rsidR="00960A59" w:rsidRPr="00960A59">
        <w:rPr>
          <w:i/>
        </w:rPr>
        <w:t xml:space="preserve">of </w:t>
      </w:r>
      <w:r w:rsidR="00F24842" w:rsidRPr="00960A59">
        <w:rPr>
          <w:i/>
        </w:rPr>
        <w:t>its</w:t>
      </w:r>
      <w:r w:rsidR="00960A59" w:rsidRPr="00960A59">
        <w:rPr>
          <w:i/>
        </w:rPr>
        <w:t xml:space="preserve"> Water</w:t>
      </w:r>
      <w:r w:rsidR="00F24842" w:rsidRPr="00960A59">
        <w:rPr>
          <w:i/>
        </w:rPr>
        <w:t xml:space="preserve"> Certificate </w:t>
      </w:r>
      <w:r w:rsidR="00F24842" w:rsidRPr="00CE60C0">
        <w:rPr>
          <w:i/>
        </w:rPr>
        <w:t xml:space="preserve">of Convenience and Necessity in </w:t>
      </w:r>
      <w:r w:rsidR="00960A59">
        <w:rPr>
          <w:i/>
        </w:rPr>
        <w:t>Jackson</w:t>
      </w:r>
      <w:r w:rsidR="00F24842" w:rsidRPr="00CE60C0">
        <w:rPr>
          <w:i/>
        </w:rPr>
        <w:t xml:space="preserve"> County </w:t>
      </w:r>
    </w:p>
    <w:p w14:paraId="23083968"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53DB896" wp14:editId="4BDF2B8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16D3D9F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D8F0AC6" w14:textId="77777777" w:rsidR="00D6426D" w:rsidRDefault="00D6426D" w:rsidP="00D6426D">
      <w:pPr>
        <w:rPr>
          <w:strike/>
        </w:rPr>
      </w:pPr>
    </w:p>
    <w:p w14:paraId="439D060D"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1FCA14C1" w14:textId="3066ED53" w:rsidR="00E07403" w:rsidRDefault="00626170" w:rsidP="006C78AC">
      <w:pPr>
        <w:rPr>
          <w:bCs/>
        </w:rPr>
      </w:pPr>
      <w:r>
        <w:t xml:space="preserve">On </w:t>
      </w:r>
      <w:r w:rsidR="004C3421">
        <w:t>September 8</w:t>
      </w:r>
      <w:r>
        <w:t xml:space="preserve">, 2020, </w:t>
      </w:r>
      <w:r w:rsidR="00D6706A" w:rsidRPr="00D6706A">
        <w:t>Quadvest, L.P.</w:t>
      </w:r>
      <w:r w:rsidR="00F24842" w:rsidRPr="00D6706A">
        <w:t xml:space="preserve"> (</w:t>
      </w:r>
      <w:r w:rsidR="00D6706A" w:rsidRPr="00D6706A">
        <w:t>Quadvest</w:t>
      </w:r>
      <w:r w:rsidR="00F24842" w:rsidRPr="00D6706A">
        <w:t>)</w:t>
      </w:r>
      <w:r w:rsidR="00F24842" w:rsidRPr="00D6706A">
        <w:rPr>
          <w:i/>
        </w:rPr>
        <w:t xml:space="preserve"> </w:t>
      </w:r>
      <w:r w:rsidR="00F24842" w:rsidRPr="00D6706A">
        <w:t xml:space="preserve">filed </w:t>
      </w:r>
      <w:r w:rsidR="00F24842" w:rsidRPr="00CE60C0">
        <w:t>with the Public Utility Commission of Texas (</w:t>
      </w:r>
      <w:r w:rsidR="00F24842" w:rsidRPr="00CE60C0">
        <w:rPr>
          <w:bCs/>
        </w:rPr>
        <w:t>Commission) a</w:t>
      </w:r>
      <w:r w:rsidR="004C3421">
        <w:rPr>
          <w:bCs/>
        </w:rPr>
        <w:t>n</w:t>
      </w:r>
      <w:r w:rsidR="00F24842" w:rsidRPr="00CE60C0">
        <w:rPr>
          <w:bCs/>
        </w:rPr>
        <w:t xml:space="preserve"> </w:t>
      </w:r>
      <w:r w:rsidR="004C3421">
        <w:rPr>
          <w:bCs/>
        </w:rPr>
        <w:t>application</w:t>
      </w:r>
      <w:r w:rsidR="00F24842" w:rsidRPr="00CE60C0">
        <w:rPr>
          <w:bCs/>
        </w:rPr>
        <w:t xml:space="preserve"> </w:t>
      </w:r>
      <w:r w:rsidR="00F24842" w:rsidRPr="00F00B37">
        <w:rPr>
          <w:bCs/>
        </w:rPr>
        <w:t xml:space="preserve">to </w:t>
      </w:r>
      <w:r w:rsidR="00F00B37" w:rsidRPr="00F00B37">
        <w:rPr>
          <w:bCs/>
        </w:rPr>
        <w:t>decertify a portion of its</w:t>
      </w:r>
      <w:r w:rsidR="00F24842" w:rsidRPr="00F00B37">
        <w:t xml:space="preserve"> </w:t>
      </w:r>
      <w:r w:rsidR="00F24842" w:rsidRPr="00CE60C0">
        <w:t xml:space="preserve">water </w:t>
      </w:r>
      <w:r w:rsidR="00F24842">
        <w:t>c</w:t>
      </w:r>
      <w:r w:rsidR="00F24842" w:rsidRPr="00CE60C0">
        <w:t xml:space="preserve">ertificate of </w:t>
      </w:r>
      <w:r w:rsidR="00F24842">
        <w:t>c</w:t>
      </w:r>
      <w:r w:rsidR="00F24842" w:rsidRPr="00CE60C0">
        <w:t xml:space="preserve">onvenience and </w:t>
      </w:r>
      <w:r w:rsidR="00F24842">
        <w:t>n</w:t>
      </w:r>
      <w:r w:rsidR="00F24842" w:rsidRPr="00CE60C0">
        <w:t xml:space="preserve">ecessity (CCN) No. </w:t>
      </w:r>
      <w:r w:rsidR="00F00B37">
        <w:t>11612</w:t>
      </w:r>
      <w:r w:rsidR="00F24842" w:rsidRPr="00CE60C0">
        <w:t xml:space="preserve"> in </w:t>
      </w:r>
      <w:r w:rsidR="00F00B37">
        <w:t>Jackson</w:t>
      </w:r>
      <w:r w:rsidR="00F24842" w:rsidRPr="00CE60C0">
        <w:t xml:space="preserve"> </w:t>
      </w:r>
      <w:r w:rsidR="00F24842" w:rsidRPr="00EA0B92">
        <w:t xml:space="preserve">County, Texas </w:t>
      </w:r>
      <w:r w:rsidR="006153C5">
        <w:t>under</w:t>
      </w:r>
      <w:r w:rsidR="00F24842" w:rsidRPr="00EA0B92">
        <w:t xml:space="preserve"> Texas Water Code </w:t>
      </w:r>
      <w:r w:rsidR="00F24842">
        <w:t>(TWC)</w:t>
      </w:r>
      <w:r w:rsidR="00F24842" w:rsidRPr="00EA0B92">
        <w:t xml:space="preserve"> </w:t>
      </w:r>
      <w:r>
        <w:br/>
      </w:r>
      <w:r w:rsidR="00F00B37" w:rsidRPr="00F059A9">
        <w:t>§</w:t>
      </w:r>
      <w:r w:rsidR="00F00B37">
        <w:t xml:space="preserve"> </w:t>
      </w:r>
      <w:r w:rsidR="00F00B37" w:rsidRPr="00EA0B92">
        <w:t>13.250</w:t>
      </w:r>
      <w:r w:rsidR="00F00B37">
        <w:t xml:space="preserve"> </w:t>
      </w:r>
      <w:r w:rsidR="00F00B37" w:rsidRPr="00EA0B92">
        <w:t>and 16 Tex</w:t>
      </w:r>
      <w:r w:rsidR="00F00B37">
        <w:t>as</w:t>
      </w:r>
      <w:r w:rsidR="00F00B37" w:rsidRPr="00EA0B92">
        <w:t xml:space="preserve"> </w:t>
      </w:r>
      <w:r w:rsidR="00F00B37">
        <w:t xml:space="preserve">Administrative Code (TAC) </w:t>
      </w:r>
      <w:r w:rsidR="00F00B37" w:rsidRPr="00F059A9">
        <w:t>§ 24.2</w:t>
      </w:r>
      <w:r w:rsidR="009C0A95">
        <w:t>45</w:t>
      </w:r>
      <w:r w:rsidR="00F24842" w:rsidRPr="00F059A9">
        <w:t>.</w:t>
      </w:r>
      <w:bookmarkStart w:id="1" w:name="_Hlk63326489"/>
      <w:r w:rsidR="006C78AC">
        <w:t xml:space="preserve">  The result of the </w:t>
      </w:r>
      <w:r w:rsidR="004C3421">
        <w:t>application</w:t>
      </w:r>
      <w:r w:rsidR="006C78AC">
        <w:t xml:space="preserve"> will be the subtraction of approximately 152 acres from Quadvest’s water CCN No. 11612.</w:t>
      </w:r>
    </w:p>
    <w:bookmarkEnd w:id="1"/>
    <w:p w14:paraId="16794061" w14:textId="77777777" w:rsidR="00F24842" w:rsidRPr="004048C0" w:rsidRDefault="00F24842" w:rsidP="00F24842">
      <w:pPr>
        <w:rPr>
          <w:color w:val="222222"/>
          <w:shd w:val="clear" w:color="auto" w:fill="FFFFFF"/>
        </w:rPr>
      </w:pPr>
    </w:p>
    <w:p w14:paraId="44A7852E" w14:textId="77777777" w:rsidR="00F24842" w:rsidRPr="00D6426D" w:rsidRDefault="00D6426D" w:rsidP="00D6426D">
      <w:pPr>
        <w:pStyle w:val="ListParagraph"/>
        <w:numPr>
          <w:ilvl w:val="0"/>
          <w:numId w:val="2"/>
        </w:numPr>
        <w:ind w:left="360" w:hanging="360"/>
        <w:rPr>
          <w:b/>
          <w:u w:val="single"/>
        </w:rPr>
      </w:pPr>
      <w:r>
        <w:rPr>
          <w:b/>
          <w:u w:val="single"/>
        </w:rPr>
        <w:t>Notice</w:t>
      </w:r>
    </w:p>
    <w:p w14:paraId="69AD1B89" w14:textId="5B282DED" w:rsidR="00D6426D" w:rsidRPr="004048C0" w:rsidRDefault="00D6426D" w:rsidP="00D6426D">
      <w:r w:rsidRPr="00C366FF">
        <w:t>The</w:t>
      </w:r>
      <w:r w:rsidRPr="004048C0">
        <w:t xml:space="preserve"> </w:t>
      </w:r>
      <w:r>
        <w:t>deadline to intervene was</w:t>
      </w:r>
      <w:r w:rsidRPr="004048C0">
        <w:t xml:space="preserve"> </w:t>
      </w:r>
      <w:r w:rsidR="008952BC">
        <w:t>December 1</w:t>
      </w:r>
      <w:r w:rsidR="009C0A95">
        <w:t>1</w:t>
      </w:r>
      <w:r w:rsidR="008952BC">
        <w:t>, 2020</w:t>
      </w:r>
      <w:r>
        <w:t>; there were</w:t>
      </w:r>
      <w:r w:rsidRPr="004048C0">
        <w:t xml:space="preserve"> </w:t>
      </w:r>
      <w:r>
        <w:t xml:space="preserve">no motions to intervene, </w:t>
      </w:r>
      <w:r w:rsidRPr="004048C0">
        <w:t>protests</w:t>
      </w:r>
      <w:r>
        <w:t>,</w:t>
      </w:r>
      <w:r w:rsidRPr="004048C0">
        <w:t xml:space="preserve"> or opt-out requests received.</w:t>
      </w:r>
    </w:p>
    <w:p w14:paraId="31065134" w14:textId="77777777" w:rsidR="00F24842" w:rsidRPr="004048C0" w:rsidRDefault="00F24842" w:rsidP="00F24842"/>
    <w:p w14:paraId="5A660A16" w14:textId="77777777" w:rsidR="00D6426D" w:rsidRPr="00D6426D" w:rsidRDefault="00D6426D" w:rsidP="00D6426D">
      <w:pPr>
        <w:pStyle w:val="ListParagraph"/>
        <w:numPr>
          <w:ilvl w:val="0"/>
          <w:numId w:val="2"/>
        </w:numPr>
        <w:ind w:left="360" w:hanging="360"/>
        <w:rPr>
          <w:b/>
          <w:u w:val="single"/>
        </w:rPr>
      </w:pPr>
      <w:bookmarkStart w:id="2" w:name="_Hlk22797463"/>
      <w:bookmarkStart w:id="3" w:name="_Hlk22816556"/>
      <w:r>
        <w:rPr>
          <w:b/>
          <w:u w:val="single"/>
        </w:rPr>
        <w:t>Factors Considered</w:t>
      </w:r>
    </w:p>
    <w:p w14:paraId="179DD1CD" w14:textId="4B6ABCE1" w:rsidR="00F24842" w:rsidRDefault="00F24842" w:rsidP="00F24842">
      <w:pPr>
        <w:pStyle w:val="BodyText"/>
        <w:spacing w:after="0"/>
        <w:jc w:val="both"/>
        <w:rPr>
          <w:rFonts w:cs="Times New Roman"/>
        </w:rPr>
      </w:pPr>
      <w:r>
        <w:rPr>
          <w:rFonts w:cs="Times New Roman"/>
        </w:rPr>
        <w:t>TWC</w:t>
      </w:r>
      <w:r w:rsidRPr="00712593">
        <w:rPr>
          <w:rFonts w:cs="Times New Roman"/>
        </w:rPr>
        <w:t xml:space="preserve"> </w:t>
      </w:r>
      <w:r w:rsidRPr="00811124">
        <w:rPr>
          <w:rFonts w:cs="Times New Roman"/>
        </w:rPr>
        <w:t>§</w:t>
      </w:r>
      <w:r>
        <w:rPr>
          <w:rFonts w:cs="Times New Roman"/>
        </w:rPr>
        <w:t xml:space="preserve"> 13.2</w:t>
      </w:r>
      <w:r w:rsidR="009C0A95">
        <w:rPr>
          <w:rFonts w:cs="Times New Roman"/>
        </w:rPr>
        <w:t>50</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0E7D07" w:rsidRPr="00811124">
        <w:rPr>
          <w:rFonts w:cs="Times New Roman"/>
        </w:rPr>
        <w:t xml:space="preserve"> </w:t>
      </w:r>
      <w:r w:rsidR="000E7D07" w:rsidRPr="001E362C">
        <w:rPr>
          <w:bCs/>
          <w:iCs/>
        </w:rPr>
        <w:t>24.</w:t>
      </w:r>
      <w:r w:rsidR="00C56448">
        <w:rPr>
          <w:bCs/>
          <w:iCs/>
        </w:rPr>
        <w:t>245</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w:t>
      </w:r>
      <w:r w:rsidR="00C56448">
        <w:rPr>
          <w:rFonts w:cs="Times New Roman"/>
        </w:rPr>
        <w:t>decertifying a portion of</w:t>
      </w:r>
      <w:r w:rsidRPr="00712593">
        <w:rPr>
          <w:rFonts w:cs="Times New Roman"/>
        </w:rPr>
        <w:t xml:space="preserve"> a </w:t>
      </w:r>
      <w:r>
        <w:rPr>
          <w:rFonts w:cs="Times New Roman"/>
        </w:rPr>
        <w:t>wate</w:t>
      </w:r>
      <w:r w:rsidR="00C56448">
        <w:rPr>
          <w:rFonts w:cs="Times New Roman"/>
        </w:rPr>
        <w:t>r</w:t>
      </w:r>
      <w:r>
        <w:rPr>
          <w:rFonts w:cs="Times New Roman"/>
        </w:rPr>
        <w:t xml:space="preserve"> </w:t>
      </w:r>
      <w:r w:rsidRPr="00712593">
        <w:rPr>
          <w:rFonts w:cs="Times New Roman"/>
        </w:rPr>
        <w:t>CCN.</w:t>
      </w:r>
      <w:r w:rsidR="00C56448">
        <w:rPr>
          <w:rFonts w:cs="Times New Roman"/>
        </w:rPr>
        <w:t xml:space="preserve"> </w:t>
      </w:r>
      <w:r w:rsidRPr="00712593">
        <w:rPr>
          <w:rFonts w:cs="Times New Roman"/>
        </w:rPr>
        <w:t xml:space="preserve"> Therefore, the following </w:t>
      </w:r>
      <w:r w:rsidR="000765DC">
        <w:rPr>
          <w:rFonts w:cs="Times New Roman"/>
        </w:rPr>
        <w:t>factors</w:t>
      </w:r>
      <w:r w:rsidRPr="00712593">
        <w:rPr>
          <w:rFonts w:cs="Times New Roman"/>
        </w:rPr>
        <w:t xml:space="preserve"> were considered</w:t>
      </w:r>
      <w:bookmarkEnd w:id="2"/>
      <w:r w:rsidR="000E7D07">
        <w:rPr>
          <w:rFonts w:cs="Times New Roman"/>
        </w:rPr>
        <w:t>.</w:t>
      </w:r>
    </w:p>
    <w:p w14:paraId="1C8656DA" w14:textId="77777777" w:rsidR="000E7D07" w:rsidRDefault="000E7D07" w:rsidP="00F24842">
      <w:pPr>
        <w:pStyle w:val="BodyText"/>
        <w:spacing w:after="0"/>
        <w:jc w:val="both"/>
        <w:rPr>
          <w:rFonts w:cs="Times New Roman"/>
          <w:b/>
          <w:i/>
        </w:rPr>
      </w:pPr>
    </w:p>
    <w:bookmarkEnd w:id="3"/>
    <w:p w14:paraId="68BEB791" w14:textId="208A4DC3" w:rsidR="00D6426D" w:rsidRPr="004048C0"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 xml:space="preserve">Consideration of </w:t>
      </w:r>
      <w:r w:rsidR="00276649">
        <w:rPr>
          <w:rFonts w:cs="Times New Roman"/>
          <w:b/>
          <w:i/>
        </w:rPr>
        <w:t>whether the Applicant qualifies for decertifying a portion of its water CCN</w:t>
      </w:r>
      <w:r w:rsidRPr="007D4F2D">
        <w:rPr>
          <w:rFonts w:cs="Times New Roman"/>
          <w:b/>
          <w:i/>
        </w:rPr>
        <w:t xml:space="preserve"> (16 TAC § 24.2</w:t>
      </w:r>
      <w:r w:rsidR="00276649">
        <w:rPr>
          <w:rFonts w:cs="Times New Roman"/>
          <w:b/>
          <w:i/>
        </w:rPr>
        <w:t>45</w:t>
      </w:r>
      <w:r>
        <w:rPr>
          <w:rFonts w:cs="Times New Roman"/>
          <w:b/>
          <w:i/>
        </w:rPr>
        <w:t>(</w:t>
      </w:r>
      <w:r w:rsidR="00276649">
        <w:rPr>
          <w:rFonts w:cs="Times New Roman"/>
          <w:b/>
          <w:i/>
        </w:rPr>
        <w:t>d</w:t>
      </w:r>
      <w:r>
        <w:rPr>
          <w:rFonts w:cs="Times New Roman"/>
          <w:b/>
          <w:i/>
        </w:rPr>
        <w:t>)</w:t>
      </w:r>
      <w:r w:rsidR="00730D88">
        <w:rPr>
          <w:rFonts w:cs="Times New Roman"/>
          <w:b/>
          <w:i/>
        </w:rPr>
        <w:t>(1)</w:t>
      </w:r>
      <w:r>
        <w:rPr>
          <w:rFonts w:cs="Times New Roman"/>
          <w:b/>
          <w:i/>
        </w:rPr>
        <w:t>.</w:t>
      </w:r>
      <w:r w:rsidRPr="004048C0">
        <w:rPr>
          <w:rFonts w:cs="Times New Roman"/>
        </w:rPr>
        <w:t xml:space="preserve"> </w:t>
      </w:r>
    </w:p>
    <w:p w14:paraId="323B0AAC" w14:textId="4D4A66E3" w:rsidR="00D6426D" w:rsidRDefault="00730D88" w:rsidP="00D6426D">
      <w:pPr>
        <w:ind w:left="360"/>
      </w:pPr>
      <w:r>
        <w:t>Quadvest has never provided water service to any customers in the requested area.</w:t>
      </w:r>
      <w:r w:rsidR="004621DB">
        <w:t xml:space="preserve">  Quadvest has not received any requests for water service in the requested area.</w:t>
      </w:r>
    </w:p>
    <w:p w14:paraId="2C097097" w14:textId="77777777" w:rsidR="00F24842" w:rsidRDefault="00F24842" w:rsidP="00F24842">
      <w:pPr>
        <w:jc w:val="left"/>
      </w:pPr>
    </w:p>
    <w:p w14:paraId="182EB97C" w14:textId="2372A60B" w:rsidR="00D6426D" w:rsidRDefault="00D6426D" w:rsidP="00D6426D">
      <w:pPr>
        <w:pStyle w:val="NoSpacing"/>
        <w:ind w:left="900" w:hanging="540"/>
        <w:contextualSpacing/>
        <w:jc w:val="both"/>
        <w:rPr>
          <w:rFonts w:cs="Times New Roman"/>
          <w:iCs/>
        </w:rPr>
      </w:pPr>
      <w:r w:rsidRPr="00EC1B31">
        <w:rPr>
          <w:rFonts w:cs="Times New Roman"/>
          <w:bCs/>
        </w:rPr>
        <w:t>3.</w:t>
      </w:r>
      <w:r w:rsidR="00C16216">
        <w:rPr>
          <w:rFonts w:cs="Times New Roman"/>
          <w:bCs/>
        </w:rPr>
        <w:t>2</w:t>
      </w:r>
      <w:r w:rsidRPr="00EC1B31">
        <w:rPr>
          <w:rFonts w:cs="Times New Roman"/>
          <w:bCs/>
        </w:rPr>
        <w:t>.</w:t>
      </w:r>
      <w:r w:rsidRPr="00EC1B31">
        <w:rPr>
          <w:rFonts w:cs="Times New Roman"/>
          <w:bCs/>
        </w:rPr>
        <w:tab/>
      </w:r>
      <w:r>
        <w:rPr>
          <w:rFonts w:cs="Times New Roman"/>
          <w:b/>
          <w:i/>
          <w:iCs/>
        </w:rPr>
        <w:t>Consideration of the e</w:t>
      </w:r>
      <w:r w:rsidRPr="007D4F2D">
        <w:rPr>
          <w:rFonts w:cs="Times New Roman"/>
          <w:b/>
          <w:i/>
          <w:iCs/>
        </w:rPr>
        <w:t xml:space="preserve">ffect of granting </w:t>
      </w:r>
      <w:r w:rsidR="00C16216">
        <w:rPr>
          <w:rFonts w:cs="Times New Roman"/>
          <w:b/>
          <w:i/>
          <w:iCs/>
        </w:rPr>
        <w:t>the decertification</w:t>
      </w:r>
      <w:r w:rsidRPr="007D4F2D">
        <w:rPr>
          <w:rFonts w:cs="Times New Roman"/>
          <w:b/>
          <w:i/>
          <w:iCs/>
        </w:rPr>
        <w:t xml:space="preserve"> on the </w:t>
      </w:r>
      <w:r w:rsidR="00C16216">
        <w:rPr>
          <w:rFonts w:cs="Times New Roman"/>
          <w:b/>
          <w:i/>
          <w:iCs/>
        </w:rPr>
        <w:t>current CCN holder</w:t>
      </w:r>
      <w:r w:rsidRPr="007D4F2D">
        <w:rPr>
          <w:rFonts w:cs="Times New Roman"/>
          <w:b/>
          <w:i/>
          <w:iCs/>
        </w:rPr>
        <w:t xml:space="preserve">, </w:t>
      </w:r>
      <w:r w:rsidR="00C16216">
        <w:rPr>
          <w:rFonts w:cs="Times New Roman"/>
          <w:b/>
          <w:i/>
          <w:iCs/>
        </w:rPr>
        <w:t>any existing customers, and t</w:t>
      </w:r>
      <w:r w:rsidRPr="007D4F2D">
        <w:rPr>
          <w:rFonts w:cs="Times New Roman"/>
          <w:b/>
          <w:i/>
          <w:iCs/>
        </w:rPr>
        <w:t>he landowners in the area</w:t>
      </w:r>
      <w:r w:rsidR="00C16216">
        <w:rPr>
          <w:rFonts w:cs="Times New Roman"/>
          <w:b/>
          <w:i/>
          <w:iCs/>
        </w:rPr>
        <w:t xml:space="preserve"> </w:t>
      </w:r>
      <w:r w:rsidRPr="007D4F2D">
        <w:rPr>
          <w:rFonts w:cs="Times New Roman"/>
          <w:b/>
          <w:i/>
          <w:iCs/>
        </w:rPr>
        <w:t>(</w:t>
      </w:r>
      <w:r w:rsidRPr="007D4F2D">
        <w:rPr>
          <w:rFonts w:cs="Times New Roman"/>
          <w:b/>
          <w:i/>
        </w:rPr>
        <w:t>16 TAC</w:t>
      </w:r>
      <w:r>
        <w:rPr>
          <w:rFonts w:cs="Times New Roman"/>
          <w:b/>
          <w:i/>
        </w:rPr>
        <w:t xml:space="preserve"> </w:t>
      </w:r>
      <w:r w:rsidR="00626170">
        <w:rPr>
          <w:rFonts w:cs="Times New Roman"/>
          <w:b/>
          <w:i/>
        </w:rPr>
        <w:br/>
      </w:r>
      <w:r w:rsidRPr="007D4F2D">
        <w:rPr>
          <w:rFonts w:cs="Times New Roman"/>
          <w:b/>
          <w:i/>
        </w:rPr>
        <w:t>§</w:t>
      </w:r>
      <w:r>
        <w:rPr>
          <w:rFonts w:cs="Times New Roman"/>
          <w:b/>
          <w:i/>
        </w:rPr>
        <w:t xml:space="preserve"> </w:t>
      </w:r>
      <w:r w:rsidRPr="007D4F2D">
        <w:rPr>
          <w:rFonts w:cs="Times New Roman"/>
          <w:b/>
          <w:i/>
        </w:rPr>
        <w:t>24.2</w:t>
      </w:r>
      <w:r w:rsidR="00C16216">
        <w:rPr>
          <w:rFonts w:cs="Times New Roman"/>
          <w:b/>
          <w:i/>
        </w:rPr>
        <w:t>45</w:t>
      </w:r>
      <w:r w:rsidRPr="007D4F2D">
        <w:rPr>
          <w:rFonts w:cs="Times New Roman"/>
          <w:b/>
          <w:i/>
        </w:rPr>
        <w:t>(</w:t>
      </w:r>
      <w:r w:rsidR="00C16216">
        <w:rPr>
          <w:rFonts w:cs="Times New Roman"/>
          <w:b/>
          <w:i/>
        </w:rPr>
        <w:t>d</w:t>
      </w:r>
      <w:r w:rsidRPr="007D4F2D">
        <w:rPr>
          <w:rFonts w:cs="Times New Roman"/>
          <w:b/>
          <w:i/>
        </w:rPr>
        <w:t>)(</w:t>
      </w:r>
      <w:r w:rsidR="00C16216">
        <w:rPr>
          <w:rFonts w:cs="Times New Roman"/>
          <w:b/>
          <w:i/>
        </w:rPr>
        <w:t>2</w:t>
      </w:r>
      <w:r w:rsidRPr="007D4F2D">
        <w:rPr>
          <w:rFonts w:cs="Times New Roman"/>
          <w:b/>
          <w:i/>
        </w:rPr>
        <w:t>)</w:t>
      </w:r>
      <w:r w:rsidR="00C16216">
        <w:rPr>
          <w:rFonts w:cs="Times New Roman"/>
          <w:b/>
          <w:i/>
        </w:rPr>
        <w:t>(C)</w:t>
      </w:r>
      <w:r w:rsidRPr="007D4F2D">
        <w:rPr>
          <w:rFonts w:cs="Times New Roman"/>
          <w:b/>
          <w:i/>
        </w:rPr>
        <w:t>)</w:t>
      </w:r>
      <w:r w:rsidRPr="007D4F2D">
        <w:rPr>
          <w:rFonts w:cs="Times New Roman"/>
          <w:b/>
          <w:i/>
          <w:iCs/>
        </w:rPr>
        <w:t>.</w:t>
      </w:r>
      <w:r w:rsidRPr="004048C0">
        <w:rPr>
          <w:rFonts w:cs="Times New Roman"/>
          <w:iCs/>
        </w:rPr>
        <w:t xml:space="preserve">  </w:t>
      </w:r>
    </w:p>
    <w:p w14:paraId="51126CA7" w14:textId="6762B4AD" w:rsidR="004621DB" w:rsidRDefault="00FE17AE" w:rsidP="00771703">
      <w:pPr>
        <w:pStyle w:val="CommentText"/>
        <w:tabs>
          <w:tab w:val="clear" w:pos="720"/>
          <w:tab w:val="left" w:pos="360"/>
        </w:tabs>
        <w:ind w:left="360"/>
        <w:jc w:val="both"/>
        <w:rPr>
          <w:rFonts w:ascii="Times New Roman" w:hAnsi="Times New Roman" w:cs="Times New Roman"/>
          <w:sz w:val="24"/>
          <w:szCs w:val="24"/>
        </w:rPr>
      </w:pPr>
      <w:r w:rsidRPr="004621DB">
        <w:rPr>
          <w:rFonts w:ascii="Times New Roman" w:hAnsi="Times New Roman" w:cs="Times New Roman"/>
          <w:sz w:val="24"/>
          <w:szCs w:val="24"/>
        </w:rPr>
        <w:t xml:space="preserve">Quadvest </w:t>
      </w:r>
      <w:r w:rsidR="00921694" w:rsidRPr="00132C1B">
        <w:rPr>
          <w:rFonts w:ascii="Times New Roman" w:hAnsi="Times New Roman" w:cs="Times New Roman"/>
          <w:sz w:val="24"/>
          <w:szCs w:val="24"/>
        </w:rPr>
        <w:t>will</w:t>
      </w:r>
      <w:r w:rsidR="004621DB">
        <w:rPr>
          <w:rFonts w:ascii="Times New Roman" w:hAnsi="Times New Roman" w:cs="Times New Roman"/>
          <w:sz w:val="24"/>
          <w:szCs w:val="24"/>
        </w:rPr>
        <w:t xml:space="preserve"> not</w:t>
      </w:r>
      <w:r w:rsidR="00921694" w:rsidRPr="00DF2550">
        <w:rPr>
          <w:rFonts w:ascii="Times New Roman" w:hAnsi="Times New Roman" w:cs="Times New Roman"/>
          <w:sz w:val="24"/>
          <w:szCs w:val="24"/>
        </w:rPr>
        <w:t xml:space="preserve"> be required to provide adequate and continuous service to the requested area. </w:t>
      </w:r>
      <w:r w:rsidR="004621DB">
        <w:rPr>
          <w:rFonts w:ascii="Times New Roman" w:hAnsi="Times New Roman" w:cs="Times New Roman"/>
          <w:sz w:val="24"/>
          <w:szCs w:val="24"/>
        </w:rPr>
        <w:t>Quadvest does not own any facilities in the requested area.</w:t>
      </w:r>
      <w:r w:rsidR="00771703">
        <w:rPr>
          <w:rFonts w:ascii="Times New Roman" w:hAnsi="Times New Roman" w:cs="Times New Roman"/>
          <w:sz w:val="24"/>
          <w:szCs w:val="24"/>
        </w:rPr>
        <w:t xml:space="preserve">  </w:t>
      </w:r>
      <w:r w:rsidR="004621DB">
        <w:rPr>
          <w:rFonts w:ascii="Times New Roman" w:hAnsi="Times New Roman" w:cs="Times New Roman"/>
          <w:sz w:val="24"/>
          <w:szCs w:val="24"/>
        </w:rPr>
        <w:t>There are no current customers.</w:t>
      </w:r>
    </w:p>
    <w:p w14:paraId="1CBFEBDD" w14:textId="77777777" w:rsidR="00921694" w:rsidRDefault="00921694" w:rsidP="00921694">
      <w:pPr>
        <w:pStyle w:val="CommentText"/>
        <w:tabs>
          <w:tab w:val="clear" w:pos="720"/>
          <w:tab w:val="left" w:pos="360"/>
        </w:tabs>
        <w:ind w:left="360"/>
        <w:jc w:val="both"/>
        <w:rPr>
          <w:rFonts w:ascii="Times New Roman" w:hAnsi="Times New Roman" w:cs="Times New Roman"/>
          <w:sz w:val="24"/>
          <w:szCs w:val="24"/>
        </w:rPr>
      </w:pPr>
    </w:p>
    <w:p w14:paraId="62E06A0F" w14:textId="4E8BF5E0" w:rsidR="00921694" w:rsidRPr="004621DB" w:rsidRDefault="00626170" w:rsidP="004621DB">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 xml:space="preserve">On April 21, 2021, Renee Howes, </w:t>
      </w:r>
      <w:r w:rsidR="00771703">
        <w:rPr>
          <w:rFonts w:ascii="Times New Roman" w:hAnsi="Times New Roman" w:cs="Times New Roman"/>
          <w:sz w:val="24"/>
          <w:szCs w:val="24"/>
        </w:rPr>
        <w:t>President of the Cape Shores Property Owners Association</w:t>
      </w:r>
      <w:r w:rsidR="00C707C1">
        <w:rPr>
          <w:rFonts w:ascii="Times New Roman" w:hAnsi="Times New Roman" w:cs="Times New Roman"/>
          <w:sz w:val="24"/>
          <w:szCs w:val="24"/>
        </w:rPr>
        <w:t>,</w:t>
      </w:r>
      <w:r w:rsidR="00771703">
        <w:rPr>
          <w:rFonts w:ascii="Times New Roman" w:hAnsi="Times New Roman" w:cs="Times New Roman"/>
          <w:sz w:val="24"/>
          <w:szCs w:val="24"/>
        </w:rPr>
        <w:t xml:space="preserve"> the authorized agent for Cape Shores Land LLC (developer)</w:t>
      </w:r>
      <w:r w:rsidR="00C707C1">
        <w:rPr>
          <w:rFonts w:ascii="Times New Roman" w:hAnsi="Times New Roman" w:cs="Times New Roman"/>
          <w:sz w:val="24"/>
          <w:szCs w:val="24"/>
        </w:rPr>
        <w:t>,</w:t>
      </w:r>
      <w:r w:rsidR="00771703">
        <w:rPr>
          <w:rFonts w:ascii="Times New Roman" w:hAnsi="Times New Roman" w:cs="Times New Roman"/>
          <w:sz w:val="24"/>
          <w:szCs w:val="24"/>
        </w:rPr>
        <w:t xml:space="preserve"> filed a letter stating that both Cape Shores Property Owners Association</w:t>
      </w:r>
      <w:r w:rsidR="004621DB">
        <w:rPr>
          <w:rFonts w:ascii="Times New Roman" w:hAnsi="Times New Roman" w:cs="Times New Roman"/>
          <w:sz w:val="24"/>
          <w:szCs w:val="24"/>
        </w:rPr>
        <w:t xml:space="preserve"> </w:t>
      </w:r>
      <w:r w:rsidR="00771703">
        <w:rPr>
          <w:rFonts w:ascii="Times New Roman" w:hAnsi="Times New Roman" w:cs="Times New Roman"/>
          <w:sz w:val="24"/>
          <w:szCs w:val="24"/>
        </w:rPr>
        <w:t xml:space="preserve">and the developer do not oppose Quadvest’s request in their application.  </w:t>
      </w:r>
      <w:r>
        <w:rPr>
          <w:rFonts w:ascii="Times New Roman" w:hAnsi="Times New Roman" w:cs="Times New Roman"/>
          <w:sz w:val="24"/>
          <w:szCs w:val="24"/>
        </w:rPr>
        <w:t>Ms. Howes</w:t>
      </w:r>
      <w:r w:rsidR="00771703">
        <w:rPr>
          <w:rFonts w:ascii="Times New Roman" w:hAnsi="Times New Roman" w:cs="Times New Roman"/>
          <w:sz w:val="24"/>
          <w:szCs w:val="24"/>
        </w:rPr>
        <w:t xml:space="preserve"> </w:t>
      </w:r>
      <w:r w:rsidR="00C707C1">
        <w:rPr>
          <w:rFonts w:ascii="Times New Roman" w:hAnsi="Times New Roman" w:cs="Times New Roman"/>
          <w:sz w:val="24"/>
          <w:szCs w:val="24"/>
        </w:rPr>
        <w:t>confirmed</w:t>
      </w:r>
      <w:r w:rsidR="00771703">
        <w:rPr>
          <w:rFonts w:ascii="Times New Roman" w:hAnsi="Times New Roman" w:cs="Times New Roman"/>
          <w:sz w:val="24"/>
          <w:szCs w:val="24"/>
        </w:rPr>
        <w:t xml:space="preserve"> that there is an agreement in place with an alternative water service provider who is willing and able to serve the development. </w:t>
      </w:r>
      <w:r w:rsidR="004621DB">
        <w:rPr>
          <w:rFonts w:ascii="Times New Roman" w:hAnsi="Times New Roman" w:cs="Times New Roman"/>
          <w:sz w:val="24"/>
          <w:szCs w:val="24"/>
        </w:rPr>
        <w:t xml:space="preserve"> </w:t>
      </w:r>
      <w:r w:rsidR="00C707C1">
        <w:rPr>
          <w:rFonts w:ascii="Times New Roman" w:hAnsi="Times New Roman" w:cs="Times New Roman"/>
          <w:sz w:val="24"/>
          <w:szCs w:val="24"/>
        </w:rPr>
        <w:t>F</w:t>
      </w:r>
      <w:r w:rsidR="004621DB">
        <w:rPr>
          <w:rFonts w:ascii="Times New Roman" w:hAnsi="Times New Roman" w:cs="Times New Roman"/>
          <w:sz w:val="24"/>
          <w:szCs w:val="24"/>
        </w:rPr>
        <w:t>uture</w:t>
      </w:r>
      <w:r w:rsidR="00921694">
        <w:rPr>
          <w:rFonts w:ascii="Times New Roman" w:hAnsi="Times New Roman" w:cs="Times New Roman"/>
          <w:sz w:val="24"/>
          <w:szCs w:val="24"/>
        </w:rPr>
        <w:t xml:space="preserve"> </w:t>
      </w:r>
      <w:r w:rsidR="00921694" w:rsidRPr="00BC6BE3">
        <w:rPr>
          <w:rFonts w:ascii="Times New Roman" w:hAnsi="Times New Roman" w:cs="Times New Roman"/>
          <w:sz w:val="24"/>
          <w:szCs w:val="24"/>
        </w:rPr>
        <w:t>landowners</w:t>
      </w:r>
      <w:r w:rsidR="00921694">
        <w:rPr>
          <w:rFonts w:ascii="Times New Roman" w:hAnsi="Times New Roman" w:cs="Times New Roman"/>
          <w:sz w:val="24"/>
          <w:szCs w:val="24"/>
        </w:rPr>
        <w:t xml:space="preserve"> in the </w:t>
      </w:r>
      <w:r w:rsidR="00771703">
        <w:rPr>
          <w:rFonts w:ascii="Times New Roman" w:hAnsi="Times New Roman" w:cs="Times New Roman"/>
          <w:sz w:val="24"/>
          <w:szCs w:val="24"/>
        </w:rPr>
        <w:t>development</w:t>
      </w:r>
      <w:r w:rsidR="00921694">
        <w:rPr>
          <w:rFonts w:ascii="Times New Roman" w:hAnsi="Times New Roman" w:cs="Times New Roman"/>
          <w:sz w:val="24"/>
          <w:szCs w:val="24"/>
        </w:rPr>
        <w:t xml:space="preserve"> will have </w:t>
      </w:r>
      <w:r w:rsidR="004621DB">
        <w:rPr>
          <w:rFonts w:ascii="Times New Roman" w:hAnsi="Times New Roman" w:cs="Times New Roman"/>
          <w:sz w:val="24"/>
          <w:szCs w:val="24"/>
        </w:rPr>
        <w:t>to request</w:t>
      </w:r>
      <w:r w:rsidR="00921694">
        <w:rPr>
          <w:rFonts w:ascii="Times New Roman" w:hAnsi="Times New Roman" w:cs="Times New Roman"/>
          <w:sz w:val="24"/>
          <w:szCs w:val="24"/>
        </w:rPr>
        <w:t xml:space="preserve"> water</w:t>
      </w:r>
      <w:r w:rsidR="004621DB">
        <w:rPr>
          <w:rFonts w:ascii="Times New Roman" w:hAnsi="Times New Roman" w:cs="Times New Roman"/>
          <w:sz w:val="24"/>
          <w:szCs w:val="24"/>
        </w:rPr>
        <w:t xml:space="preserve"> service from the </w:t>
      </w:r>
      <w:r w:rsidR="00771703">
        <w:rPr>
          <w:rFonts w:ascii="Times New Roman" w:hAnsi="Times New Roman" w:cs="Times New Roman"/>
          <w:sz w:val="24"/>
          <w:szCs w:val="24"/>
        </w:rPr>
        <w:t>alternative water service provider</w:t>
      </w:r>
      <w:r w:rsidR="004621DB">
        <w:rPr>
          <w:rFonts w:ascii="Times New Roman" w:hAnsi="Times New Roman" w:cs="Times New Roman"/>
          <w:sz w:val="24"/>
          <w:szCs w:val="24"/>
        </w:rPr>
        <w:t xml:space="preserve"> or another retail p</w:t>
      </w:r>
      <w:r w:rsidR="00DA5BEE">
        <w:rPr>
          <w:rFonts w:ascii="Times New Roman" w:hAnsi="Times New Roman" w:cs="Times New Roman"/>
          <w:sz w:val="24"/>
          <w:szCs w:val="24"/>
        </w:rPr>
        <w:t>ublic utility</w:t>
      </w:r>
      <w:r w:rsidR="00921694">
        <w:rPr>
          <w:rFonts w:ascii="Times New Roman" w:hAnsi="Times New Roman" w:cs="Times New Roman"/>
          <w:sz w:val="24"/>
          <w:szCs w:val="24"/>
        </w:rPr>
        <w:t>.</w:t>
      </w:r>
      <w:r w:rsidR="00921694">
        <w:rPr>
          <w:rFonts w:cs="Times New Roman"/>
        </w:rPr>
        <w:t xml:space="preserve"> </w:t>
      </w:r>
      <w:r w:rsidR="004621DB">
        <w:rPr>
          <w:rFonts w:cs="Times New Roman"/>
        </w:rPr>
        <w:t xml:space="preserve"> </w:t>
      </w:r>
      <w:r w:rsidR="00921694" w:rsidRPr="004621DB">
        <w:rPr>
          <w:rFonts w:ascii="Times New Roman" w:hAnsi="Times New Roman" w:cs="Times New Roman"/>
          <w:sz w:val="24"/>
          <w:szCs w:val="24"/>
        </w:rPr>
        <w:t>All retail public utilities in the proximate area were provided notice of the transaction taking place in this application and did not request to intervene.</w:t>
      </w:r>
    </w:p>
    <w:p w14:paraId="5651A088" w14:textId="77777777" w:rsidR="00F24842" w:rsidRPr="004621DB" w:rsidRDefault="00F24842" w:rsidP="00F24842">
      <w:pPr>
        <w:pStyle w:val="NoSpacing"/>
        <w:contextualSpacing/>
        <w:jc w:val="both"/>
        <w:rPr>
          <w:rFonts w:cs="Times New Roman"/>
          <w:color w:val="000000" w:themeColor="text1"/>
          <w:sz w:val="32"/>
          <w:szCs w:val="32"/>
        </w:rPr>
      </w:pPr>
      <w:r w:rsidRPr="004621DB">
        <w:rPr>
          <w:rFonts w:cs="Times New Roman"/>
          <w:sz w:val="32"/>
          <w:szCs w:val="32"/>
        </w:rPr>
        <w:t xml:space="preserve"> </w:t>
      </w:r>
    </w:p>
    <w:p w14:paraId="14886E81" w14:textId="322F7C22" w:rsidR="00201876" w:rsidRPr="009756C8" w:rsidRDefault="00201876" w:rsidP="00201876">
      <w:pPr>
        <w:ind w:left="900" w:hanging="540"/>
        <w:rPr>
          <w:b/>
          <w:i/>
          <w:iCs/>
        </w:rPr>
      </w:pPr>
      <w:r w:rsidRPr="00EC1B31">
        <w:rPr>
          <w:bCs/>
        </w:rPr>
        <w:t>3.</w:t>
      </w:r>
      <w:r w:rsidR="00F2293C">
        <w:rPr>
          <w:bCs/>
        </w:rPr>
        <w:t>3</w:t>
      </w:r>
      <w:r w:rsidRPr="00EC1B31">
        <w:rPr>
          <w:bCs/>
        </w:rPr>
        <w:t>.</w:t>
      </w:r>
      <w:r w:rsidRPr="00EC1B31">
        <w:rPr>
          <w:bCs/>
        </w:rPr>
        <w:tab/>
      </w:r>
      <w:r>
        <w:rPr>
          <w:b/>
          <w:i/>
          <w:iCs/>
        </w:rPr>
        <w:t>Consideration of t</w:t>
      </w:r>
      <w:r w:rsidRPr="007D4F2D">
        <w:rPr>
          <w:b/>
          <w:i/>
          <w:iCs/>
        </w:rPr>
        <w:t xml:space="preserve">he </w:t>
      </w:r>
      <w:r w:rsidR="00DA5BEE">
        <w:rPr>
          <w:b/>
          <w:i/>
          <w:iCs/>
        </w:rPr>
        <w:t>Applicant</w:t>
      </w:r>
      <w:r w:rsidR="00F2293C">
        <w:rPr>
          <w:b/>
          <w:i/>
          <w:iCs/>
        </w:rPr>
        <w:t>’s ability to</w:t>
      </w:r>
      <w:r w:rsidR="00DA5BEE">
        <w:rPr>
          <w:b/>
          <w:i/>
          <w:iCs/>
        </w:rPr>
        <w:t xml:space="preserve"> </w:t>
      </w:r>
      <w:r w:rsidR="00274496">
        <w:rPr>
          <w:b/>
          <w:i/>
          <w:iCs/>
        </w:rPr>
        <w:t>provide</w:t>
      </w:r>
      <w:r w:rsidR="00DA5BEE">
        <w:rPr>
          <w:b/>
          <w:i/>
          <w:iCs/>
        </w:rPr>
        <w:t xml:space="preserve"> continuous and adequate service to all </w:t>
      </w:r>
      <w:r w:rsidR="00F2293C">
        <w:rPr>
          <w:b/>
          <w:i/>
          <w:iCs/>
        </w:rPr>
        <w:t xml:space="preserve">remaining </w:t>
      </w:r>
      <w:r w:rsidR="00DA5BEE">
        <w:rPr>
          <w:b/>
          <w:i/>
          <w:iCs/>
        </w:rPr>
        <w:t>customers within its certificated area</w:t>
      </w:r>
      <w:r w:rsidRPr="007D4F2D">
        <w:rPr>
          <w:b/>
          <w:i/>
          <w:iCs/>
        </w:rPr>
        <w:t xml:space="preserve"> (TWC</w:t>
      </w:r>
      <w:r>
        <w:rPr>
          <w:b/>
          <w:i/>
          <w:iCs/>
        </w:rPr>
        <w:t xml:space="preserve"> </w:t>
      </w:r>
      <w:r w:rsidRPr="007D4F2D">
        <w:rPr>
          <w:b/>
          <w:i/>
          <w:iCs/>
        </w:rPr>
        <w:t>§ 13.2</w:t>
      </w:r>
      <w:r w:rsidR="00DA5BEE">
        <w:rPr>
          <w:b/>
          <w:i/>
          <w:iCs/>
        </w:rPr>
        <w:t>50</w:t>
      </w:r>
      <w:r w:rsidRPr="007D4F2D">
        <w:rPr>
          <w:b/>
          <w:i/>
          <w:iCs/>
        </w:rPr>
        <w:t>(</w:t>
      </w:r>
      <w:r w:rsidR="00DA5BEE">
        <w:rPr>
          <w:b/>
          <w:i/>
          <w:iCs/>
        </w:rPr>
        <w:t>a</w:t>
      </w:r>
      <w:r w:rsidRPr="007D4F2D">
        <w:rPr>
          <w:b/>
          <w:i/>
          <w:iCs/>
        </w:rPr>
        <w:t>)</w:t>
      </w:r>
      <w:r w:rsidR="00F2293C">
        <w:rPr>
          <w:b/>
          <w:i/>
          <w:iCs/>
        </w:rPr>
        <w:t>)</w:t>
      </w:r>
      <w:r w:rsidRPr="007D4F2D">
        <w:rPr>
          <w:b/>
          <w:i/>
        </w:rPr>
        <w:t>.</w:t>
      </w:r>
    </w:p>
    <w:p w14:paraId="51041052" w14:textId="374A8E61" w:rsidR="00F24842" w:rsidRDefault="00F2293C" w:rsidP="00201876">
      <w:pPr>
        <w:ind w:left="360"/>
      </w:pPr>
      <w:r>
        <w:t>Decertification of the requested area will not impact Quadvest’s ability to serve the remaining customers in its certificated area.  The remaining customers are served by separate water systems outside of the requested area.</w:t>
      </w:r>
    </w:p>
    <w:p w14:paraId="23F3023E" w14:textId="77777777" w:rsidR="00F24842" w:rsidRDefault="00F24842" w:rsidP="00F24842">
      <w:r w:rsidRPr="004048C0">
        <w:t xml:space="preserve"> </w:t>
      </w:r>
    </w:p>
    <w:p w14:paraId="3CA9BFF1" w14:textId="5B278193" w:rsidR="00201876" w:rsidRDefault="00201876" w:rsidP="00201876">
      <w:pPr>
        <w:ind w:left="900" w:hanging="540"/>
        <w:rPr>
          <w:color w:val="000000" w:themeColor="text1"/>
        </w:rPr>
      </w:pPr>
      <w:r w:rsidRPr="0001100F">
        <w:rPr>
          <w:bCs/>
        </w:rPr>
        <w:t>3.</w:t>
      </w:r>
      <w:r w:rsidR="00F2293C">
        <w:rPr>
          <w:bCs/>
        </w:rPr>
        <w:t>4</w:t>
      </w:r>
      <w:r w:rsidRPr="0001100F">
        <w:rPr>
          <w:bCs/>
        </w:rPr>
        <w:tab/>
      </w:r>
      <w:r>
        <w:rPr>
          <w:b/>
          <w:i/>
          <w:iCs/>
        </w:rPr>
        <w:t xml:space="preserve">Consideration of </w:t>
      </w:r>
      <w:r w:rsidR="00F2293C">
        <w:rPr>
          <w:b/>
          <w:i/>
          <w:iCs/>
        </w:rPr>
        <w:t>whether the requested area will be adversely impacted in the present or future</w:t>
      </w:r>
      <w:r w:rsidRPr="007D4F2D">
        <w:rPr>
          <w:b/>
          <w:i/>
          <w:iCs/>
        </w:rPr>
        <w:t xml:space="preserve"> (TWC §</w:t>
      </w:r>
      <w:r>
        <w:rPr>
          <w:b/>
          <w:i/>
          <w:iCs/>
        </w:rPr>
        <w:t xml:space="preserve"> </w:t>
      </w:r>
      <w:r w:rsidRPr="007D4F2D">
        <w:rPr>
          <w:b/>
          <w:i/>
          <w:iCs/>
        </w:rPr>
        <w:t>13.2</w:t>
      </w:r>
      <w:r w:rsidR="00F2293C">
        <w:rPr>
          <w:b/>
          <w:i/>
          <w:iCs/>
        </w:rPr>
        <w:t>50</w:t>
      </w:r>
      <w:r w:rsidRPr="007D4F2D">
        <w:rPr>
          <w:b/>
          <w:i/>
          <w:iCs/>
        </w:rPr>
        <w:t>(</w:t>
      </w:r>
      <w:r w:rsidR="00F2293C">
        <w:rPr>
          <w:b/>
          <w:i/>
          <w:iCs/>
        </w:rPr>
        <w:t>b</w:t>
      </w:r>
      <w:r w:rsidRPr="007D4F2D">
        <w:rPr>
          <w:b/>
          <w:i/>
          <w:iCs/>
        </w:rPr>
        <w:t>)</w:t>
      </w:r>
      <w:r w:rsidRPr="007D4F2D">
        <w:rPr>
          <w:b/>
          <w:i/>
        </w:rPr>
        <w:t>).</w:t>
      </w:r>
      <w:r w:rsidRPr="004048C0">
        <w:rPr>
          <w:iCs/>
        </w:rPr>
        <w:t xml:space="preserve">  </w:t>
      </w:r>
      <w:r w:rsidRPr="004048C0">
        <w:rPr>
          <w:color w:val="000000" w:themeColor="text1"/>
        </w:rPr>
        <w:t xml:space="preserve"> </w:t>
      </w:r>
    </w:p>
    <w:p w14:paraId="33F30117" w14:textId="62B9F7D2" w:rsidR="00921694" w:rsidRPr="006B37B2" w:rsidRDefault="00F2293C" w:rsidP="00201876">
      <w:pPr>
        <w:ind w:left="360"/>
        <w:rPr>
          <w:szCs w:val="24"/>
        </w:rPr>
      </w:pPr>
      <w:r w:rsidRPr="006B37B2">
        <w:t xml:space="preserve">Quadvest </w:t>
      </w:r>
      <w:r w:rsidR="006B37B2" w:rsidRPr="006B37B2">
        <w:t xml:space="preserve">has no customers and </w:t>
      </w:r>
      <w:r w:rsidRPr="006B37B2">
        <w:t>owns no facilities in the requested area</w:t>
      </w:r>
      <w:r w:rsidR="00274496">
        <w:t>,</w:t>
      </w:r>
      <w:r w:rsidRPr="006B37B2">
        <w:t xml:space="preserve"> so service to the requested area will not be discontinued, reduced, or impaired.  New facilities would need to be constructed by a future CCN holder to serve the area. </w:t>
      </w:r>
    </w:p>
    <w:p w14:paraId="0C7D909F" w14:textId="77777777" w:rsidR="00921694" w:rsidRPr="004048C0" w:rsidRDefault="00921694" w:rsidP="00F24842">
      <w:pPr>
        <w:pStyle w:val="NoSpacing"/>
        <w:jc w:val="both"/>
        <w:rPr>
          <w:rFonts w:cs="Times New Roman"/>
          <w:iCs/>
        </w:rPr>
      </w:pPr>
    </w:p>
    <w:p w14:paraId="4821DF41" w14:textId="252D5D4A" w:rsidR="00201876" w:rsidRDefault="00201876" w:rsidP="00201876">
      <w:pPr>
        <w:ind w:left="900" w:hanging="540"/>
        <w:rPr>
          <w:b/>
          <w:i/>
        </w:rPr>
      </w:pPr>
      <w:r w:rsidRPr="00D474D7">
        <w:rPr>
          <w:bCs/>
          <w:iCs/>
        </w:rPr>
        <w:t>3.</w:t>
      </w:r>
      <w:r w:rsidR="006B37B2">
        <w:rPr>
          <w:bCs/>
          <w:iCs/>
        </w:rPr>
        <w:t>5</w:t>
      </w:r>
      <w:r w:rsidRPr="00D474D7">
        <w:rPr>
          <w:bCs/>
          <w:iCs/>
        </w:rPr>
        <w:t>.</w:t>
      </w:r>
      <w:r w:rsidRPr="00D474D7">
        <w:rPr>
          <w:bCs/>
          <w:iCs/>
        </w:rPr>
        <w:tab/>
      </w:r>
      <w:r w:rsidR="000C7D1C">
        <w:rPr>
          <w:b/>
          <w:i/>
          <w:iCs/>
        </w:rPr>
        <w:t>C</w:t>
      </w:r>
      <w:r w:rsidR="006B37B2">
        <w:rPr>
          <w:b/>
          <w:i/>
          <w:iCs/>
        </w:rPr>
        <w:t>ompensation from a prospective retail public utility</w:t>
      </w:r>
      <w:r w:rsidRPr="007D4F2D">
        <w:rPr>
          <w:b/>
          <w:i/>
        </w:rPr>
        <w:t xml:space="preserve"> (16 TAC § 24.2</w:t>
      </w:r>
      <w:r w:rsidR="006B37B2">
        <w:rPr>
          <w:b/>
          <w:i/>
        </w:rPr>
        <w:t>45</w:t>
      </w:r>
      <w:r>
        <w:rPr>
          <w:b/>
          <w:i/>
        </w:rPr>
        <w:t>(</w:t>
      </w:r>
      <w:r w:rsidR="006B37B2">
        <w:rPr>
          <w:b/>
          <w:i/>
        </w:rPr>
        <w:t>d</w:t>
      </w:r>
      <w:r>
        <w:rPr>
          <w:b/>
          <w:i/>
        </w:rPr>
        <w:t>)</w:t>
      </w:r>
      <w:r w:rsidR="006B37B2">
        <w:rPr>
          <w:b/>
          <w:i/>
        </w:rPr>
        <w:t>(2)(F)</w:t>
      </w:r>
      <w:r>
        <w:rPr>
          <w:b/>
          <w:i/>
        </w:rPr>
        <w:t>)</w:t>
      </w:r>
      <w:r w:rsidRPr="007D4F2D">
        <w:rPr>
          <w:b/>
          <w:i/>
        </w:rPr>
        <w:t>.</w:t>
      </w:r>
    </w:p>
    <w:p w14:paraId="532A9D7D" w14:textId="78423D14" w:rsidR="00D529C6" w:rsidRPr="006B37B2" w:rsidRDefault="000760A5" w:rsidP="006B37B2">
      <w:pPr>
        <w:ind w:left="360"/>
        <w:rPr>
          <w:rFonts w:eastAsiaTheme="minorHAnsi"/>
          <w:color w:val="000000" w:themeColor="text1"/>
        </w:rPr>
      </w:pPr>
      <w:r>
        <w:rPr>
          <w:rFonts w:eastAsiaTheme="minorHAnsi"/>
          <w:color w:val="000000" w:themeColor="text1"/>
        </w:rPr>
        <w:t>T</w:t>
      </w:r>
      <w:r w:rsidR="008547D5">
        <w:rPr>
          <w:rFonts w:eastAsiaTheme="minorHAnsi"/>
          <w:color w:val="000000" w:themeColor="text1"/>
        </w:rPr>
        <w:t xml:space="preserve">he provisions of </w:t>
      </w:r>
      <w:r w:rsidR="008547D5" w:rsidRPr="008547D5">
        <w:t>16 TAC § 24.245(d)(2)(F)</w:t>
      </w:r>
      <w:r>
        <w:t xml:space="preserve"> makes clear that</w:t>
      </w:r>
      <w:r w:rsidR="008547D5">
        <w:t xml:space="preserve"> </w:t>
      </w:r>
      <w:r w:rsidR="006B37B2">
        <w:rPr>
          <w:rFonts w:eastAsiaTheme="minorHAnsi"/>
          <w:color w:val="000000" w:themeColor="text1"/>
        </w:rPr>
        <w:t>Quadvest is not entitled to compensation from a prospective retail public utility if the request to decertify the requested area is granted.</w:t>
      </w:r>
    </w:p>
    <w:p w14:paraId="24E896FC"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1ED1857B" w14:textId="06920D53" w:rsidR="001A5DF6" w:rsidRDefault="0034502C" w:rsidP="001A5DF6">
      <w:pPr>
        <w:pStyle w:val="NoSpacing"/>
        <w:jc w:val="both"/>
        <w:rPr>
          <w:rFonts w:cs="Times New Roman"/>
        </w:rPr>
      </w:pPr>
      <w:r>
        <w:t xml:space="preserve">Based on the mapping review by </w:t>
      </w:r>
      <w:r w:rsidR="006B37B2">
        <w:t>Tracy Montes</w:t>
      </w:r>
      <w:r>
        <w:t>,</w:t>
      </w:r>
      <w:r w:rsidR="00FE5966">
        <w:t xml:space="preserve"> Infrastructure Division</w:t>
      </w:r>
      <w:r>
        <w:t xml:space="preserve"> and my technical and managerial review, </w:t>
      </w:r>
      <w:r w:rsidR="001A5DF6">
        <w:t xml:space="preserve">I </w:t>
      </w:r>
      <w:r w:rsidR="001A5DF6">
        <w:rPr>
          <w:rFonts w:cs="Times New Roman"/>
          <w:color w:val="000000" w:themeColor="text1"/>
        </w:rPr>
        <w:t>recommend that Quadvest</w:t>
      </w:r>
      <w:r w:rsidR="001A5DF6" w:rsidRPr="00CE60C0">
        <w:rPr>
          <w:rFonts w:cs="Times New Roman"/>
          <w:i/>
        </w:rPr>
        <w:t xml:space="preserve"> </w:t>
      </w:r>
      <w:r w:rsidR="001A5DF6" w:rsidRPr="004048C0">
        <w:rPr>
          <w:rFonts w:cs="Times New Roman"/>
        </w:rPr>
        <w:t xml:space="preserve">meets all of the statutory requirements of TWC Chapter 13 and </w:t>
      </w:r>
      <w:r w:rsidR="00274496">
        <w:rPr>
          <w:rFonts w:cs="Times New Roman"/>
        </w:rPr>
        <w:t>16 TAC</w:t>
      </w:r>
      <w:r w:rsidR="001A5DF6" w:rsidRPr="004048C0">
        <w:rPr>
          <w:rFonts w:cs="Times New Roman"/>
        </w:rPr>
        <w:t xml:space="preserve"> Chapter 24</w:t>
      </w:r>
      <w:r w:rsidR="001A5DF6">
        <w:rPr>
          <w:rFonts w:cs="Times New Roman"/>
        </w:rPr>
        <w:t xml:space="preserve">, </w:t>
      </w:r>
      <w:r w:rsidR="001A5DF6" w:rsidRPr="004048C0">
        <w:rPr>
          <w:rFonts w:cs="Times New Roman"/>
        </w:rPr>
        <w:t>is capable of providing c</w:t>
      </w:r>
      <w:r w:rsidR="001A5DF6">
        <w:rPr>
          <w:rFonts w:cs="Times New Roman"/>
        </w:rPr>
        <w:t>ontinuous and adequate service to its remaining customers, and a</w:t>
      </w:r>
      <w:r w:rsidR="001A5DF6" w:rsidRPr="004048C0">
        <w:rPr>
          <w:rFonts w:cs="Times New Roman"/>
        </w:rPr>
        <w:t xml:space="preserve">pproving this application </w:t>
      </w:r>
      <w:r w:rsidR="001A5DF6" w:rsidRPr="001A5DF6">
        <w:rPr>
          <w:rFonts w:cs="Times New Roman"/>
        </w:rPr>
        <w:t xml:space="preserve">to decertify a portion of its </w:t>
      </w:r>
      <w:r w:rsidR="001A5DF6" w:rsidRPr="004048C0">
        <w:rPr>
          <w:rFonts w:cs="Times New Roman"/>
        </w:rPr>
        <w:t xml:space="preserve">CCN No. </w:t>
      </w:r>
      <w:r w:rsidR="001A5DF6">
        <w:rPr>
          <w:rFonts w:cs="Times New Roman"/>
        </w:rPr>
        <w:t xml:space="preserve">11612 </w:t>
      </w:r>
      <w:r w:rsidR="001A5DF6" w:rsidRPr="004048C0">
        <w:rPr>
          <w:rFonts w:cs="Times New Roman"/>
        </w:rPr>
        <w:t>is necessary.</w:t>
      </w:r>
    </w:p>
    <w:p w14:paraId="15002E3B" w14:textId="77777777" w:rsidR="00F24842" w:rsidRPr="004048C0" w:rsidRDefault="00F24842" w:rsidP="00F24842">
      <w:pPr>
        <w:pStyle w:val="NoSpacing"/>
        <w:jc w:val="both"/>
        <w:rPr>
          <w:rFonts w:cs="Times New Roman"/>
        </w:rPr>
      </w:pPr>
      <w:r w:rsidRPr="004048C0">
        <w:rPr>
          <w:rFonts w:cs="Times New Roman"/>
        </w:rPr>
        <w:t xml:space="preserve">  </w:t>
      </w:r>
    </w:p>
    <w:p w14:paraId="42FA43C2" w14:textId="4C004A50" w:rsidR="00F24842" w:rsidRDefault="001A5DF6" w:rsidP="00F24842">
      <w:pPr>
        <w:pStyle w:val="NoSpacing"/>
        <w:jc w:val="both"/>
        <w:rPr>
          <w:rFonts w:cs="Times New Roman"/>
        </w:rPr>
      </w:pPr>
      <w:r w:rsidRPr="001A5DF6">
        <w:rPr>
          <w:rFonts w:cs="Times New Roman"/>
        </w:rPr>
        <w:t>Quadvest</w:t>
      </w:r>
      <w:r w:rsidR="00AD03C4" w:rsidRPr="00CE60C0">
        <w:rPr>
          <w:rFonts w:cs="Times New Roman"/>
          <w:i/>
        </w:rPr>
        <w:t xml:space="preserve"> </w:t>
      </w:r>
      <w:r w:rsidR="00F24842" w:rsidRPr="004048C0">
        <w:rPr>
          <w:rFonts w:cs="Times New Roman"/>
        </w:rPr>
        <w:t>consented to the attached map</w:t>
      </w:r>
      <w:r w:rsidR="00F24842">
        <w:rPr>
          <w:rFonts w:cs="Times New Roman"/>
        </w:rPr>
        <w:t>, tariff</w:t>
      </w:r>
      <w:r w:rsidR="00FE5966">
        <w:rPr>
          <w:rFonts w:cs="Times New Roman"/>
        </w:rPr>
        <w:t>,</w:t>
      </w:r>
      <w:r w:rsidR="00F24842" w:rsidRPr="004048C0">
        <w:rPr>
          <w:rFonts w:cs="Times New Roman"/>
        </w:rPr>
        <w:t xml:space="preserve"> and certificate on </w:t>
      </w:r>
      <w:r>
        <w:rPr>
          <w:rFonts w:cs="Times New Roman"/>
        </w:rPr>
        <w:t xml:space="preserve">March </w:t>
      </w:r>
      <w:r w:rsidR="0000484B">
        <w:rPr>
          <w:rFonts w:cs="Times New Roman"/>
        </w:rPr>
        <w:t>11</w:t>
      </w:r>
      <w:r>
        <w:rPr>
          <w:rFonts w:cs="Times New Roman"/>
        </w:rPr>
        <w:t>, 2021</w:t>
      </w:r>
      <w:r w:rsidR="00F24842" w:rsidRPr="004048C0">
        <w:rPr>
          <w:rFonts w:cs="Times New Roman"/>
        </w:rPr>
        <w:t>.</w:t>
      </w:r>
    </w:p>
    <w:p w14:paraId="078840AA" w14:textId="77777777" w:rsidR="00F24842" w:rsidRDefault="00F24842" w:rsidP="00F24842">
      <w:pPr>
        <w:pStyle w:val="NoSpacing"/>
        <w:jc w:val="both"/>
        <w:rPr>
          <w:rFonts w:cs="Times New Roman"/>
        </w:rPr>
      </w:pPr>
    </w:p>
    <w:p w14:paraId="11256FDC" w14:textId="77777777" w:rsidR="00F24842" w:rsidRPr="00FB35D7" w:rsidRDefault="00F24842" w:rsidP="00FB35D7">
      <w:pPr>
        <w:pStyle w:val="ListParagraph"/>
        <w:numPr>
          <w:ilvl w:val="0"/>
          <w:numId w:val="2"/>
        </w:numPr>
        <w:ind w:left="360" w:hanging="360"/>
        <w:rPr>
          <w:b/>
          <w:u w:val="single"/>
        </w:rPr>
      </w:pPr>
      <w:r w:rsidRPr="00FB35D7">
        <w:rPr>
          <w:b/>
          <w:u w:val="single"/>
        </w:rPr>
        <w:t>Recommendation</w:t>
      </w:r>
    </w:p>
    <w:p w14:paraId="2D411728" w14:textId="5DEEBBF6" w:rsidR="00F24842" w:rsidRPr="006867FA" w:rsidRDefault="00F24842" w:rsidP="004C3421">
      <w:pPr>
        <w:pStyle w:val="ListParagraph"/>
        <w:spacing w:after="0"/>
        <w:ind w:firstLine="0"/>
        <w:jc w:val="both"/>
        <w:rPr>
          <w:rFonts w:cs="Times New Roman"/>
        </w:rPr>
      </w:pPr>
      <w:r w:rsidRPr="006867FA">
        <w:rPr>
          <w:rFonts w:eastAsia="Times New Roman" w:cs="Times New Roman"/>
        </w:rPr>
        <w:t xml:space="preserve">Based on the above information, </w:t>
      </w:r>
      <w:r w:rsidR="00B00B5D">
        <w:rPr>
          <w:rFonts w:eastAsia="Times New Roman" w:cs="Times New Roman"/>
        </w:rPr>
        <w:t>I</w:t>
      </w:r>
      <w:r w:rsidRPr="006867FA">
        <w:rPr>
          <w:rFonts w:eastAsia="Times New Roman" w:cs="Times New Roman"/>
        </w:rPr>
        <w:t xml:space="preserve"> recommend that</w:t>
      </w:r>
      <w:r w:rsidR="001A5DF6">
        <w:rPr>
          <w:rFonts w:eastAsia="Times New Roman" w:cs="Times New Roman"/>
        </w:rPr>
        <w:t xml:space="preserve"> </w:t>
      </w:r>
      <w:r w:rsidR="001A5DF6" w:rsidRPr="001A5DF6">
        <w:rPr>
          <w:rFonts w:cs="Times New Roman"/>
        </w:rPr>
        <w:t>Quadvest</w:t>
      </w:r>
      <w:r w:rsidR="00AD03C4" w:rsidRPr="001A5DF6">
        <w:rPr>
          <w:rFonts w:cs="Times New Roman"/>
          <w:i/>
        </w:rPr>
        <w:t xml:space="preserve"> </w:t>
      </w:r>
      <w:r w:rsidRPr="006867FA">
        <w:rPr>
          <w:rFonts w:eastAsia="Times New Roman" w:cs="Times New Roman"/>
        </w:rPr>
        <w:t xml:space="preserve">meets </w:t>
      </w:r>
      <w:proofErr w:type="gramStart"/>
      <w:r w:rsidRPr="006867FA">
        <w:rPr>
          <w:rFonts w:eastAsia="Times New Roman" w:cs="Times New Roman"/>
        </w:rPr>
        <w:t>all of</w:t>
      </w:r>
      <w:proofErr w:type="gramEnd"/>
      <w:r w:rsidRPr="006867FA">
        <w:rPr>
          <w:rFonts w:eastAsia="Times New Roman" w:cs="Times New Roman"/>
        </w:rPr>
        <w:t xml:space="preserve"> the statutory requirements of TWC Chapter 13 and </w:t>
      </w:r>
      <w:r w:rsidR="00274496">
        <w:rPr>
          <w:rFonts w:cs="Times New Roman"/>
        </w:rPr>
        <w:t>16 TAC</w:t>
      </w:r>
      <w:r w:rsidR="00274496" w:rsidRPr="004048C0">
        <w:rPr>
          <w:rFonts w:cs="Times New Roman"/>
        </w:rPr>
        <w:t xml:space="preserve"> </w:t>
      </w:r>
      <w:r w:rsidRPr="006867FA">
        <w:rPr>
          <w:rFonts w:eastAsia="Times New Roman" w:cs="Times New Roman"/>
        </w:rPr>
        <w:t>Chapter 24 and is capable of providing continuous and adequate service</w:t>
      </w:r>
      <w:r w:rsidR="001A5DF6">
        <w:rPr>
          <w:rFonts w:eastAsia="Times New Roman" w:cs="Times New Roman"/>
        </w:rPr>
        <w:t xml:space="preserve"> to its remaining customers</w:t>
      </w:r>
      <w:r w:rsidRPr="006867FA">
        <w:rPr>
          <w:rFonts w:eastAsia="Times New Roman" w:cs="Times New Roman"/>
        </w:rPr>
        <w:t xml:space="preserve">. </w:t>
      </w:r>
      <w:r w:rsidR="001A5DF6">
        <w:rPr>
          <w:rFonts w:eastAsia="Times New Roman" w:cs="Times New Roman"/>
        </w:rPr>
        <w:t xml:space="preserve"> </w:t>
      </w:r>
      <w:r w:rsidR="00B00B5D">
        <w:rPr>
          <w:rFonts w:eastAsia="Times New Roman" w:cs="Times New Roman"/>
        </w:rPr>
        <w:t>I</w:t>
      </w:r>
      <w:r w:rsidRPr="006867FA">
        <w:rPr>
          <w:rFonts w:eastAsia="Times New Roman" w:cs="Times New Roman"/>
        </w:rPr>
        <w:t xml:space="preserve"> also recommend that approving this application </w:t>
      </w:r>
      <w:r w:rsidR="001A5DF6" w:rsidRPr="001A5DF6">
        <w:rPr>
          <w:rFonts w:cs="Times New Roman"/>
        </w:rPr>
        <w:t xml:space="preserve">to decertify a portion of its </w:t>
      </w:r>
      <w:r w:rsidR="001A5DF6" w:rsidRPr="004048C0">
        <w:rPr>
          <w:rFonts w:cs="Times New Roman"/>
        </w:rPr>
        <w:t xml:space="preserve">CCN No. </w:t>
      </w:r>
      <w:r w:rsidR="001A5DF6">
        <w:rPr>
          <w:rFonts w:cs="Times New Roman"/>
        </w:rPr>
        <w:t xml:space="preserve">11612 </w:t>
      </w:r>
      <w:r w:rsidR="001A5DF6" w:rsidRPr="004048C0">
        <w:rPr>
          <w:rFonts w:cs="Times New Roman"/>
        </w:rPr>
        <w:t>is necessary</w:t>
      </w:r>
      <w:r w:rsidR="001A5DF6">
        <w:rPr>
          <w:rFonts w:eastAsia="Times New Roman" w:cs="Times New Roman"/>
        </w:rPr>
        <w:t>.</w:t>
      </w:r>
    </w:p>
    <w:p w14:paraId="7C531298" w14:textId="77777777" w:rsidR="008C469B" w:rsidRDefault="008C469B" w:rsidP="008C469B">
      <w:pPr>
        <w:rPr>
          <w:strike/>
        </w:rPr>
      </w:pPr>
    </w:p>
    <w:p w14:paraId="19FD4B48" w14:textId="77777777" w:rsidR="00DA36E8" w:rsidRDefault="00DA36E8" w:rsidP="008C469B">
      <w:pPr>
        <w:tabs>
          <w:tab w:val="left" w:pos="1170"/>
        </w:tabs>
        <w:spacing w:after="12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2E468" w14:textId="77777777" w:rsidR="00717179" w:rsidRDefault="00717179">
      <w:r>
        <w:separator/>
      </w:r>
    </w:p>
  </w:endnote>
  <w:endnote w:type="continuationSeparator" w:id="0">
    <w:p w14:paraId="40BA76BE" w14:textId="77777777" w:rsidR="00717179" w:rsidRDefault="0071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BE876" w14:textId="77777777" w:rsidR="00717179" w:rsidRDefault="00717179">
      <w:r>
        <w:separator/>
      </w:r>
    </w:p>
  </w:footnote>
  <w:footnote w:type="continuationSeparator" w:id="0">
    <w:p w14:paraId="3D7BB631" w14:textId="77777777" w:rsidR="00717179" w:rsidRDefault="00717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AD5F1" w14:textId="77777777" w:rsidR="00DA36E8" w:rsidRDefault="00DA36E8">
    <w:pPr>
      <w:pStyle w:val="Header"/>
      <w:jc w:val="center"/>
      <w:rPr>
        <w:b/>
        <w:i/>
        <w:sz w:val="38"/>
      </w:rPr>
    </w:pPr>
    <w:r>
      <w:rPr>
        <w:b/>
        <w:i/>
        <w:sz w:val="38"/>
      </w:rPr>
      <w:t>Public Utility Commission of Texas</w:t>
    </w:r>
  </w:p>
  <w:p w14:paraId="103E540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22B0D8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4E9C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A59"/>
    <w:rsid w:val="0000484B"/>
    <w:rsid w:val="0003619D"/>
    <w:rsid w:val="000760A5"/>
    <w:rsid w:val="000765DC"/>
    <w:rsid w:val="000C7D1C"/>
    <w:rsid w:val="000E7D07"/>
    <w:rsid w:val="00116570"/>
    <w:rsid w:val="00144A81"/>
    <w:rsid w:val="001A5DF6"/>
    <w:rsid w:val="001F3D60"/>
    <w:rsid w:val="00201876"/>
    <w:rsid w:val="00271D2F"/>
    <w:rsid w:val="002726B5"/>
    <w:rsid w:val="00274496"/>
    <w:rsid w:val="00276649"/>
    <w:rsid w:val="0028111B"/>
    <w:rsid w:val="0034502C"/>
    <w:rsid w:val="00420A20"/>
    <w:rsid w:val="004249AC"/>
    <w:rsid w:val="004621DB"/>
    <w:rsid w:val="00474835"/>
    <w:rsid w:val="004C3421"/>
    <w:rsid w:val="00550C14"/>
    <w:rsid w:val="00555FD1"/>
    <w:rsid w:val="00567FFE"/>
    <w:rsid w:val="005768DE"/>
    <w:rsid w:val="006153C5"/>
    <w:rsid w:val="00626170"/>
    <w:rsid w:val="006B13A2"/>
    <w:rsid w:val="006B37B2"/>
    <w:rsid w:val="006C78AC"/>
    <w:rsid w:val="00717179"/>
    <w:rsid w:val="00730D88"/>
    <w:rsid w:val="00771703"/>
    <w:rsid w:val="007E4EE0"/>
    <w:rsid w:val="008262FF"/>
    <w:rsid w:val="008547D5"/>
    <w:rsid w:val="008952BC"/>
    <w:rsid w:val="008C469B"/>
    <w:rsid w:val="0091083F"/>
    <w:rsid w:val="00921694"/>
    <w:rsid w:val="00960A59"/>
    <w:rsid w:val="00981B3C"/>
    <w:rsid w:val="009C0A95"/>
    <w:rsid w:val="009D6973"/>
    <w:rsid w:val="009E4952"/>
    <w:rsid w:val="00A7691E"/>
    <w:rsid w:val="00AD03C4"/>
    <w:rsid w:val="00B00B5D"/>
    <w:rsid w:val="00B36C2A"/>
    <w:rsid w:val="00B56DD2"/>
    <w:rsid w:val="00B940CA"/>
    <w:rsid w:val="00B97778"/>
    <w:rsid w:val="00BF3F27"/>
    <w:rsid w:val="00C16216"/>
    <w:rsid w:val="00C24DDF"/>
    <w:rsid w:val="00C318E6"/>
    <w:rsid w:val="00C56448"/>
    <w:rsid w:val="00C707C1"/>
    <w:rsid w:val="00CB3BC6"/>
    <w:rsid w:val="00D529C6"/>
    <w:rsid w:val="00D6426D"/>
    <w:rsid w:val="00D6706A"/>
    <w:rsid w:val="00D96EBD"/>
    <w:rsid w:val="00DA36E8"/>
    <w:rsid w:val="00DA5BEE"/>
    <w:rsid w:val="00DC6F20"/>
    <w:rsid w:val="00DD770E"/>
    <w:rsid w:val="00E01CC6"/>
    <w:rsid w:val="00E07403"/>
    <w:rsid w:val="00E25529"/>
    <w:rsid w:val="00E33627"/>
    <w:rsid w:val="00EA5690"/>
    <w:rsid w:val="00F00B37"/>
    <w:rsid w:val="00F2293C"/>
    <w:rsid w:val="00F24842"/>
    <w:rsid w:val="00F721EF"/>
    <w:rsid w:val="00F90384"/>
    <w:rsid w:val="00FB35D7"/>
    <w:rsid w:val="00FE17AE"/>
    <w:rsid w:val="00FE59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C71C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D2811-64EC-4CA0-9ED3-8B22937F6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2021-04-28T15:05:00Z</dcterms:created>
  <dcterms:modified xsi:type="dcterms:W3CDTF">2021-04-30T14:34:00Z</dcterms:modified>
</cp:coreProperties>
</file>